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73A68" wp14:editId="6B58A881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default" r:id="rId7"/>
      <w:footerReference w:type="default" r:id="rId8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E16699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E16699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99" w:rsidRPr="00E16699" w:rsidRDefault="0029466A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  <w:bCs w:val="0"/>
        <w:caps w:val="0"/>
        <w:sz w:val="20"/>
        <w:szCs w:val="20"/>
      </w:rPr>
    </w:pPr>
    <w:r w:rsidRPr="00E16699">
      <w:rPr>
        <w:b w:val="0"/>
        <w:bCs w:val="0"/>
        <w:caps w:val="0"/>
        <w:sz w:val="20"/>
        <w:szCs w:val="20"/>
      </w:rPr>
      <w:t>RFP 2</w:t>
    </w:r>
    <w:r w:rsidR="00E16699" w:rsidRPr="00E16699">
      <w:rPr>
        <w:b w:val="0"/>
        <w:bCs w:val="0"/>
        <w:caps w:val="0"/>
        <w:sz w:val="20"/>
        <w:szCs w:val="20"/>
      </w:rPr>
      <w:t>4-06 Interpreter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0E189A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16699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FC840C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FD880-0C38-4755-8801-58B14FDC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Beltran, Susana</cp:lastModifiedBy>
  <cp:revision>7</cp:revision>
  <dcterms:created xsi:type="dcterms:W3CDTF">2020-07-30T22:12:00Z</dcterms:created>
  <dcterms:modified xsi:type="dcterms:W3CDTF">2024-12-06T17:39:00Z</dcterms:modified>
</cp:coreProperties>
</file>